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0BDD" w:rsidRPr="008473F0" w:rsidRDefault="008473F0" w:rsidP="008473F0">
      <w:pPr>
        <w:jc w:val="both"/>
        <w:rPr>
          <w:rFonts w:ascii="Times New Roman" w:hAnsi="Times New Roman" w:cs="Times New Roman"/>
          <w:sz w:val="28"/>
          <w:szCs w:val="28"/>
        </w:rPr>
      </w:pPr>
      <w:r w:rsidRPr="008473F0">
        <w:rPr>
          <w:rFonts w:ascii="Times New Roman" w:hAnsi="Times New Roman" w:cs="Times New Roman"/>
          <w:sz w:val="28"/>
          <w:szCs w:val="28"/>
        </w:rPr>
        <w:t>Статья 1. Законодательство о гражданском судопроизводстве Республики Казахстан 1. Порядок судопроизводства по гражданским делам на территории Республики Казахстан определяется конституционными законами Республики Казахстан, Гражданским процессуальным кодексом Республики Казахстан, основанным на Конституции Республики Казахстан и общепризнанных принципах и нормах международного права. Положения иных законов, регулирующих порядок гражданского судопроизв</w:t>
      </w:r>
      <w:bookmarkStart w:id="0" w:name="_GoBack"/>
      <w:bookmarkEnd w:id="0"/>
      <w:r w:rsidRPr="008473F0">
        <w:rPr>
          <w:rFonts w:ascii="Times New Roman" w:hAnsi="Times New Roman" w:cs="Times New Roman"/>
          <w:sz w:val="28"/>
          <w:szCs w:val="28"/>
        </w:rPr>
        <w:t xml:space="preserve">одства, подлежат включению в настоящий Кодекс. 2. Международные договорные и иные обязательства Республики Казахстан, а также нормативные постановления Конституционного Совета и Верховного Суда Республики Казахстан являются составной частью гражданского процессуального права. 3. Законодательство Республики Казахстан о гражданском судопроизводстве устанавливает порядок рассмотрения дел по спорам, возникающим из гражданских, семейных, трудовых, жилищных, финансовых, хозяйственных, земельных и других правоотношений, а также дел особого производства. 1. В соответствии с пунктом 2 статьи 13 Конституции каждому гражданину гарантируется судебная защита прав и свобод. Право на судебную защиту относится к конституционным правам. Защита гражданских прав судами осуществляется посредством гражданского судопроизводства, которое представляет собой особую процессуальную форму деятельности суда, урегулированную гражданским процессуальным законодательством. В комментируемой статье дан перечень нормативных правовых актов, которые определяют порядок осуществления правосудия по гражданским делам. К категории важных источников законодательства о гражданском судопроизводстве относится Конституционный закон «О судебной системе и статусе судей Республики Казахстан», определивший основные принципы судопроизводства в целом и гражданского судопроизводства в частности, а также содержание правового и процессуального статуса судей. Судебная власть осуществляется путем отправления правосудия только судом и никакие органы и лица не вправе принимать на себя функции отправителя правосудия. Детально регламентирующим порядок гражданского судопроизводства, основным и главным, содержащим большинство норм, гражданским процессуальным законодательным актом является ГПК. В нем определены принципы гражданского процесса, правила подведомственности и подсудности, состав участников процесса, их права и обязанности, процедура и порядок судебного разбирательства, вынесения судебных актов, их обжалования. Разъяснения по порядку применения отдельных положений гражданского процессуального права даны Верховным Судом в соответствующих нормативных постановлениях, являющихся общеобязательными и включающимися в состав действующего права. 2. Статья 8 Конституции предусматривает, что Республика Казахстан уважает принципы и нормы международного права. Следовательно, при определении порядка гражданского судопроизводства </w:t>
      </w:r>
      <w:r w:rsidRPr="008473F0">
        <w:rPr>
          <w:rFonts w:ascii="Times New Roman" w:hAnsi="Times New Roman" w:cs="Times New Roman"/>
          <w:sz w:val="28"/>
          <w:szCs w:val="28"/>
        </w:rPr>
        <w:lastRenderedPageBreak/>
        <w:t xml:space="preserve">учитывается и обеспечивается соблюдение вышеизложенного конституционного положения. 11 Международные договоры и иные обязательства Республики Казахстан, а также нормативные </w:t>
      </w:r>
      <w:proofErr w:type="spellStart"/>
      <w:r w:rsidRPr="008473F0">
        <w:rPr>
          <w:rFonts w:ascii="Times New Roman" w:hAnsi="Times New Roman" w:cs="Times New Roman"/>
          <w:sz w:val="28"/>
          <w:szCs w:val="28"/>
        </w:rPr>
        <w:t>постановленияКонституционногоСовета</w:t>
      </w:r>
      <w:proofErr w:type="spellEnd"/>
      <w:r w:rsidRPr="008473F0">
        <w:rPr>
          <w:rFonts w:ascii="Times New Roman" w:hAnsi="Times New Roman" w:cs="Times New Roman"/>
          <w:sz w:val="28"/>
          <w:szCs w:val="28"/>
        </w:rPr>
        <w:t xml:space="preserve"> </w:t>
      </w:r>
      <w:proofErr w:type="spellStart"/>
      <w:r w:rsidRPr="008473F0">
        <w:rPr>
          <w:rFonts w:ascii="Times New Roman" w:hAnsi="Times New Roman" w:cs="Times New Roman"/>
          <w:sz w:val="28"/>
          <w:szCs w:val="28"/>
        </w:rPr>
        <w:t>иВерховногоСуда</w:t>
      </w:r>
      <w:proofErr w:type="spellEnd"/>
      <w:r w:rsidRPr="008473F0">
        <w:rPr>
          <w:rFonts w:ascii="Times New Roman" w:hAnsi="Times New Roman" w:cs="Times New Roman"/>
          <w:sz w:val="28"/>
          <w:szCs w:val="28"/>
        </w:rPr>
        <w:t xml:space="preserve"> являются составной </w:t>
      </w:r>
      <w:proofErr w:type="spellStart"/>
      <w:r w:rsidRPr="008473F0">
        <w:rPr>
          <w:rFonts w:ascii="Times New Roman" w:hAnsi="Times New Roman" w:cs="Times New Roman"/>
          <w:sz w:val="28"/>
          <w:szCs w:val="28"/>
        </w:rPr>
        <w:t>частьюгражданского</w:t>
      </w:r>
      <w:proofErr w:type="spellEnd"/>
      <w:r w:rsidRPr="008473F0">
        <w:rPr>
          <w:rFonts w:ascii="Times New Roman" w:hAnsi="Times New Roman" w:cs="Times New Roman"/>
          <w:sz w:val="28"/>
          <w:szCs w:val="28"/>
        </w:rPr>
        <w:t xml:space="preserve"> процессуального права, что также вытекает из </w:t>
      </w:r>
      <w:proofErr w:type="spellStart"/>
      <w:r w:rsidRPr="008473F0">
        <w:rPr>
          <w:rFonts w:ascii="Times New Roman" w:hAnsi="Times New Roman" w:cs="Times New Roman"/>
          <w:sz w:val="28"/>
          <w:szCs w:val="28"/>
        </w:rPr>
        <w:t>нормстатьи</w:t>
      </w:r>
      <w:proofErr w:type="spellEnd"/>
      <w:r w:rsidRPr="008473F0">
        <w:rPr>
          <w:rFonts w:ascii="Times New Roman" w:hAnsi="Times New Roman" w:cs="Times New Roman"/>
          <w:sz w:val="28"/>
          <w:szCs w:val="28"/>
        </w:rPr>
        <w:t xml:space="preserve"> 4 Конституции, согласно которой действующим правом в Республике Казахстан являются нормы Конституции, соответствующих ей законов, иных нормативных правовых актов, международных договорных и иных обязательств Республики, а также нормативных постановлений Конституционного Совета и Верховного Суда. Конституция имеет высшую юридическую силу и прямое действие на всей территории Республики. Международные договоры, ратифицированные Республикой, имеют приоритет перед ее законами и применяются непосредственно, кроме случаев, когда из международного договора следует, что для его применения требуется издание закона. Все законы, международные договоры, участником которых является Республика, публикуются. Официальное опубликование нормативных правовых актов, касающихся прав, свобод и обязанностей граждан, является обязательным условием их применения. 3. Часть третья комментируемой статьи определяет, что законодательство о гражданском судопроизводстве устанавливает порядок рассмотрения дел по спорам, возникающим из гражданских, семейных, трудовых, жилищных, финансовых, хозяйственных, земельных и других правоотношений, а также дел особого производства. В зависимости от характера и специфики подлежащего защите материального права или охраняемого законом интереса, процессуального порядка возбуждения, рассмотрения, разрешения определенных групп гражданских дел, применяются различные </w:t>
      </w:r>
      <w:proofErr w:type="spellStart"/>
      <w:r w:rsidRPr="008473F0">
        <w:rPr>
          <w:rFonts w:ascii="Times New Roman" w:hAnsi="Times New Roman" w:cs="Times New Roman"/>
          <w:sz w:val="28"/>
          <w:szCs w:val="28"/>
        </w:rPr>
        <w:t>видыгражданского</w:t>
      </w:r>
      <w:proofErr w:type="spellEnd"/>
      <w:r w:rsidRPr="008473F0">
        <w:rPr>
          <w:rFonts w:ascii="Times New Roman" w:hAnsi="Times New Roman" w:cs="Times New Roman"/>
          <w:sz w:val="28"/>
          <w:szCs w:val="28"/>
        </w:rPr>
        <w:t xml:space="preserve"> </w:t>
      </w:r>
      <w:proofErr w:type="spellStart"/>
      <w:r w:rsidRPr="008473F0">
        <w:rPr>
          <w:rFonts w:ascii="Times New Roman" w:hAnsi="Times New Roman" w:cs="Times New Roman"/>
          <w:sz w:val="28"/>
          <w:szCs w:val="28"/>
        </w:rPr>
        <w:t>судопроизводствадляразличныхкатегорийдел</w:t>
      </w:r>
      <w:proofErr w:type="spellEnd"/>
      <w:r w:rsidRPr="008473F0">
        <w:rPr>
          <w:rFonts w:ascii="Times New Roman" w:hAnsi="Times New Roman" w:cs="Times New Roman"/>
          <w:sz w:val="28"/>
          <w:szCs w:val="28"/>
        </w:rPr>
        <w:t xml:space="preserve">, </w:t>
      </w:r>
      <w:proofErr w:type="spellStart"/>
      <w:r w:rsidRPr="008473F0">
        <w:rPr>
          <w:rFonts w:ascii="Times New Roman" w:hAnsi="Times New Roman" w:cs="Times New Roman"/>
          <w:sz w:val="28"/>
          <w:szCs w:val="28"/>
        </w:rPr>
        <w:t>аименно</w:t>
      </w:r>
      <w:proofErr w:type="spellEnd"/>
      <w:r w:rsidRPr="008473F0">
        <w:rPr>
          <w:rFonts w:ascii="Times New Roman" w:hAnsi="Times New Roman" w:cs="Times New Roman"/>
          <w:sz w:val="28"/>
          <w:szCs w:val="28"/>
        </w:rPr>
        <w:t xml:space="preserve">: </w:t>
      </w:r>
      <w:proofErr w:type="spellStart"/>
      <w:r w:rsidRPr="008473F0">
        <w:rPr>
          <w:rFonts w:ascii="Times New Roman" w:hAnsi="Times New Roman" w:cs="Times New Roman"/>
          <w:sz w:val="28"/>
          <w:szCs w:val="28"/>
        </w:rPr>
        <w:t>приказноепроизводство</w:t>
      </w:r>
      <w:proofErr w:type="spellEnd"/>
      <w:r w:rsidRPr="008473F0">
        <w:rPr>
          <w:rFonts w:ascii="Times New Roman" w:hAnsi="Times New Roman" w:cs="Times New Roman"/>
          <w:sz w:val="28"/>
          <w:szCs w:val="28"/>
        </w:rPr>
        <w:t xml:space="preserve">, упрощенное (письменное) производство, исковое производство, особое исковое производство, особое производство. Основным и наиболее распространенным видом гражданского судопроизводства является исковое производство. По средствам данного вида рассматриваются дела по спорам, возникающим из гражданских, семейных, трудовых, жилищных, финансовых, хозяйственных, земельных правоотношений, отношений по использованию природных ресурсов и охране окружающей среды и других правоотношений. Именно в исковом производстве предусмотрены общие правила гражданского судопроизводства. Остальные виды судопроизводства допустимо </w:t>
      </w:r>
      <w:proofErr w:type="gramStart"/>
      <w:r w:rsidRPr="008473F0">
        <w:rPr>
          <w:rFonts w:ascii="Times New Roman" w:hAnsi="Times New Roman" w:cs="Times New Roman"/>
          <w:sz w:val="28"/>
          <w:szCs w:val="28"/>
        </w:rPr>
        <w:t>представить</w:t>
      </w:r>
      <w:proofErr w:type="gramEnd"/>
      <w:r w:rsidRPr="008473F0">
        <w:rPr>
          <w:rFonts w:ascii="Times New Roman" w:hAnsi="Times New Roman" w:cs="Times New Roman"/>
          <w:sz w:val="28"/>
          <w:szCs w:val="28"/>
        </w:rPr>
        <w:t xml:space="preserve"> как изъятие из этих общих правил. Исковое производство имеет такие разновидности, как производство с проведением устного судебного разбирательства и упрощенное (письменное) производство. Материально-правовое различие гражданских отношений влияет на порядок их рассмотрения и разрешения. В частности, дела, возникающие из публичных правоотношений, рассматриваются в </w:t>
      </w:r>
      <w:r w:rsidRPr="008473F0">
        <w:rPr>
          <w:rFonts w:ascii="Times New Roman" w:hAnsi="Times New Roman" w:cs="Times New Roman"/>
          <w:sz w:val="28"/>
          <w:szCs w:val="28"/>
        </w:rPr>
        <w:lastRenderedPageBreak/>
        <w:t>особом исковом производстве. В порядке особого искового производства рассматриваются следующие категории дел: дела по заявлениям о защите избирательных прав граждан и общественных объединений, участвующих в выборах, референдумах; дела об оспаривании решений, действий (бездействия) местных исполнительных органов, нарушающих права граждан на участие в уголовном судопроизводстве в качестве присяжного заседателя; дела об оспаривании решений и действий органов государственной власти, местного самоуправления, общественных объединений, организаций, должностных лиц и государственных служащих; дела об оспаривании законности нормативных правовых актов. Особенность в рассмотрении данных категорий дел в особом исковом производстве заключается в том, что для обращения в суд установлен специальный сокращенный срок. Порядок рассмотрения данных дел не предусматривает такие понятия, как иск, стороны (истец, ответчик), а стороны в процессе представлены как заявитель и заинтересованное лицо. Если в ходе судебного разбирательства выяснится, что решение суда может повлиять на права или обязанности третьих лиц по отношению к одной из сторон, суд должен учитывать, что данные обстоятельства препятствуют рассмотрению дела в порядке особого искового производства. Суду следует применить по аналогии статью 304 ГПК на основании норм части 12 четвертой статьи 6 ГПК, согласно которой в случае отсутствия норм права, регулирующих спорное правоотношение, суд применяет нормы права, регулирующие сходные отношения, а при отсутствии таких норм разрешает спор исходя из общих начал и смысла законодательства. В данном случае нормами статьи 304 ГПК регулируются сходные правоотношения, возникшие между участниками процесса и всеми заинтересованными лицами.</w:t>
      </w:r>
    </w:p>
    <w:sectPr w:rsidR="00960BDD" w:rsidRPr="008473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7AA"/>
    <w:rsid w:val="000A17AA"/>
    <w:rsid w:val="008473F0"/>
    <w:rsid w:val="00960BDD"/>
    <w:rsid w:val="00C9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075C67-B684-4490-BAE9-1BF62206A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1102</Words>
  <Characters>6286</Characters>
  <Application>Microsoft Office Word</Application>
  <DocSecurity>0</DocSecurity>
  <Lines>52</Lines>
  <Paragraphs>14</Paragraphs>
  <ScaleCrop>false</ScaleCrop>
  <Company/>
  <LinksUpToDate>false</LinksUpToDate>
  <CharactersWithSpaces>7374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2024-02-17T05:42:00Z</dcterms:created>
  <dcterms:modified xsi:type="dcterms:W3CDTF">2024-02-17T05:43:00Z</dcterms:modified>
</cp:coreProperties>
</file>